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HARMONY BIOSCIENCES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#413197104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#413197104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232,700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9,067,936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9,067,936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14.063%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#413197104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9,067,936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9,067,936</w:t>
      </w:r>
    </w:p>
    <w:p>
      <w:pPr>
        <w:spacing w:after="0"/>
        <w:rPr>
          <w:sz w:val="20"/>
          <w:szCs w:val="20"/>
          <w:color w:val="auto"/>
        </w:rPr>
      </w:pPr>
      <w:r>
        <w:rPr>
          <w:rFonts w:ascii="Courier New" w:cs="Courier New" w:eastAsia="Courier New" w:hAnsi="Courier New"/>
          <w:sz w:val="18"/>
          <w:szCs w:val="18"/>
          <w:color w:val="auto"/>
        </w:rPr>
        <w:t>Item 11: 14.063%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HARMONY BIOSCIENCES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630 W Germantown Pike, Suite 215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Plymouth Meeting, PA 19462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413197104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9,067,936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14.063%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232,700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9,067,936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HARMONY BIOSCIENCES HOLDINGS INC. No one other person's interest in the COMMON STOCK of HARMONY BIOSCIENCES HOLDINGS INC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ind w:right="4119"/>
        <w:spacing w:after="0" w:line="292"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 IA Strategic Advisers LLC IA</w:t>
      </w:r>
    </w:p>
    <w:p>
      <w:pPr>
        <w:sectPr>
          <w:pgSz w:w="11900" w:h="16838" w:orient="portrait"/>
          <w:cols w:equalWidth="0" w:num="1">
            <w:col w:w="10139"/>
          </w:cols>
          <w:pgMar w:left="320" w:top="312" w:right="1440" w:bottom="29"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September 9, 2020, agree and consent to the joint filing on their behalf of this Schedule 13G in connection with their beneficial ownership of the COMMON STOCK of HARMONY BIOSCIENCES HOLDINGS INC at August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2020-09-10T09:06:00Z</dcterms:created>
  <dcterms:modified xsi:type="dcterms:W3CDTF">2020-09-10T09:06:00Z</dcterms:modified>
</cp:coreProperties>
</file>